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4B0" w:rsidRDefault="002B5DEB">
      <w:pPr>
        <w:spacing w:line="600" w:lineRule="exact"/>
        <w:jc w:val="left"/>
        <w:rPr>
          <w:rFonts w:ascii="黑体" w:eastAsia="黑体"/>
          <w:color w:val="000000"/>
          <w:kern w:val="0"/>
          <w:sz w:val="32"/>
          <w:szCs w:val="32"/>
        </w:rPr>
      </w:pPr>
      <w:r>
        <w:rPr>
          <w:rFonts w:ascii="黑体" w:eastAsia="黑体" w:hint="eastAsia"/>
          <w:color w:val="000000"/>
          <w:kern w:val="0"/>
          <w:sz w:val="32"/>
          <w:szCs w:val="32"/>
        </w:rPr>
        <w:t>附件</w:t>
      </w:r>
      <w:r>
        <w:rPr>
          <w:rFonts w:ascii="黑体" w:eastAsia="黑体" w:hint="eastAsia"/>
          <w:color w:val="000000"/>
          <w:kern w:val="0"/>
          <w:sz w:val="32"/>
          <w:szCs w:val="32"/>
        </w:rPr>
        <w:t>2</w:t>
      </w:r>
    </w:p>
    <w:p w:rsidR="001B74B0" w:rsidRDefault="001B74B0">
      <w:pPr>
        <w:spacing w:line="600" w:lineRule="exact"/>
        <w:jc w:val="left"/>
        <w:rPr>
          <w:rFonts w:ascii="黑体" w:eastAsia="黑体"/>
          <w:color w:val="000000"/>
          <w:kern w:val="0"/>
          <w:sz w:val="32"/>
          <w:szCs w:val="32"/>
        </w:rPr>
      </w:pPr>
    </w:p>
    <w:p w:rsidR="001B74B0" w:rsidRDefault="002B5DE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Cs/>
          <w:color w:val="000000"/>
          <w:kern w:val="0"/>
          <w:sz w:val="44"/>
          <w:szCs w:val="44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bCs/>
          <w:color w:val="000000"/>
          <w:kern w:val="0"/>
          <w:sz w:val="44"/>
          <w:szCs w:val="44"/>
        </w:rPr>
        <w:t>申报专利资助资金有关问题的说明</w:t>
      </w:r>
    </w:p>
    <w:bookmarkEnd w:id="0"/>
    <w:p w:rsidR="001B74B0" w:rsidRDefault="001B74B0">
      <w:pPr>
        <w:spacing w:line="600" w:lineRule="exact"/>
        <w:jc w:val="left"/>
        <w:rPr>
          <w:b/>
          <w:bCs/>
          <w:color w:val="000000"/>
          <w:kern w:val="0"/>
          <w:sz w:val="44"/>
          <w:szCs w:val="44"/>
        </w:rPr>
      </w:pPr>
    </w:p>
    <w:p w:rsidR="001B74B0" w:rsidRDefault="002B5DEB">
      <w:pPr>
        <w:spacing w:line="600" w:lineRule="exact"/>
        <w:ind w:firstLine="640"/>
        <w:jc w:val="left"/>
        <w:rPr>
          <w:rFonts w:ascii="黑体" w:eastAsia="黑体"/>
          <w:color w:val="000000"/>
          <w:kern w:val="0"/>
          <w:sz w:val="32"/>
          <w:szCs w:val="32"/>
        </w:rPr>
      </w:pPr>
      <w:r>
        <w:rPr>
          <w:rFonts w:ascii="黑体" w:eastAsia="黑体" w:hint="eastAsia"/>
          <w:color w:val="000000"/>
          <w:kern w:val="0"/>
          <w:sz w:val="32"/>
          <w:szCs w:val="32"/>
        </w:rPr>
        <w:t>一、关于专利权人的界定</w:t>
      </w:r>
    </w:p>
    <w:p w:rsidR="001B74B0" w:rsidRDefault="002B5DEB">
      <w:pPr>
        <w:spacing w:line="600" w:lineRule="exact"/>
        <w:ind w:firstLine="640"/>
        <w:jc w:val="left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ascii="仿宋_GB2312" w:eastAsia="仿宋_GB2312" w:hint="eastAsia"/>
          <w:color w:val="000000"/>
          <w:kern w:val="0"/>
          <w:sz w:val="32"/>
          <w:szCs w:val="32"/>
        </w:rPr>
        <w:t>申请专利资助的，以专利证书中所载专利权人和授权公告文本所载地址为准；申请发明专利年费资助的，专利权人地址须在第五年之前（从申请之日算起）在广州市行政区域内。</w:t>
      </w:r>
    </w:p>
    <w:p w:rsidR="001B74B0" w:rsidRDefault="002B5DEB">
      <w:pPr>
        <w:spacing w:line="600" w:lineRule="exact"/>
        <w:ind w:firstLine="640"/>
        <w:jc w:val="left"/>
        <w:rPr>
          <w:rFonts w:ascii="黑体" w:eastAsia="黑体"/>
          <w:color w:val="000000"/>
          <w:kern w:val="0"/>
          <w:sz w:val="32"/>
          <w:szCs w:val="32"/>
        </w:rPr>
      </w:pPr>
      <w:r>
        <w:rPr>
          <w:rFonts w:ascii="黑体" w:eastAsia="黑体" w:hint="eastAsia"/>
          <w:color w:val="000000"/>
          <w:kern w:val="0"/>
          <w:sz w:val="32"/>
          <w:szCs w:val="32"/>
        </w:rPr>
        <w:t>二、关于发明专利年费的资助的申报</w:t>
      </w:r>
    </w:p>
    <w:p w:rsidR="001B74B0" w:rsidRDefault="002B5DEB">
      <w:pPr>
        <w:spacing w:line="600" w:lineRule="exact"/>
        <w:ind w:firstLine="640"/>
        <w:jc w:val="left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ascii="仿宋_GB2312" w:eastAsia="仿宋_GB2312" w:hint="eastAsia"/>
          <w:color w:val="000000"/>
          <w:kern w:val="0"/>
          <w:sz w:val="32"/>
          <w:szCs w:val="32"/>
        </w:rPr>
        <w:t>发明专利年费资助仅限向国家知识产权局缴纳的发明专利年费。发明专利授权后提前缴纳第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6-9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年年费的，不对提前缴纳的年费进行资助。</w:t>
      </w:r>
    </w:p>
    <w:p w:rsidR="001B74B0" w:rsidRDefault="002B5DEB">
      <w:pPr>
        <w:spacing w:line="600" w:lineRule="exact"/>
        <w:ind w:firstLine="640"/>
        <w:jc w:val="left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ascii="仿宋_GB2312" w:eastAsia="仿宋_GB2312" w:hint="eastAsia"/>
          <w:color w:val="000000"/>
          <w:kern w:val="0"/>
          <w:sz w:val="32"/>
          <w:szCs w:val="32"/>
        </w:rPr>
        <w:t>一件发明专利只能领取一次年费资助。如果专利权人申请了第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6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年的年费资助，将视为主动放弃第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8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年及以上的年费资助，再次申请时将不再受理。</w:t>
      </w:r>
    </w:p>
    <w:p w:rsidR="001B74B0" w:rsidRDefault="002B5DEB">
      <w:pPr>
        <w:spacing w:line="600" w:lineRule="exact"/>
        <w:ind w:firstLine="640"/>
        <w:jc w:val="left"/>
        <w:rPr>
          <w:rFonts w:ascii="黑体" w:eastAsia="黑体"/>
          <w:color w:val="000000"/>
          <w:kern w:val="0"/>
          <w:sz w:val="32"/>
          <w:szCs w:val="32"/>
        </w:rPr>
      </w:pPr>
      <w:r>
        <w:rPr>
          <w:rFonts w:ascii="黑体" w:eastAsia="黑体" w:hint="eastAsia"/>
          <w:color w:val="000000"/>
          <w:kern w:val="0"/>
          <w:sz w:val="32"/>
          <w:szCs w:val="32"/>
        </w:rPr>
        <w:t>三、关于</w:t>
      </w:r>
      <w:r>
        <w:rPr>
          <w:rFonts w:ascii="黑体" w:eastAsia="黑体" w:hint="eastAsia"/>
          <w:color w:val="000000"/>
          <w:kern w:val="0"/>
          <w:sz w:val="32"/>
          <w:szCs w:val="32"/>
        </w:rPr>
        <w:t>PCT</w:t>
      </w:r>
      <w:r>
        <w:rPr>
          <w:rFonts w:ascii="黑体" w:eastAsia="黑体" w:hint="eastAsia"/>
          <w:color w:val="000000"/>
          <w:kern w:val="0"/>
          <w:sz w:val="32"/>
          <w:szCs w:val="32"/>
        </w:rPr>
        <w:t>申请的资助</w:t>
      </w:r>
    </w:p>
    <w:p w:rsidR="001B74B0" w:rsidRDefault="002B5DEB">
      <w:pPr>
        <w:spacing w:line="600" w:lineRule="exact"/>
        <w:ind w:firstLine="640"/>
        <w:jc w:val="left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ascii="仿宋_GB2312" w:eastAsia="仿宋_GB2312" w:hint="eastAsia"/>
          <w:color w:val="000000"/>
          <w:kern w:val="0"/>
          <w:sz w:val="32"/>
          <w:szCs w:val="32"/>
        </w:rPr>
        <w:t>通过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PCT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途径申请专利，只有进入国外的国家阶段后才对专利权人进行资助。</w:t>
      </w:r>
    </w:p>
    <w:p w:rsidR="001B74B0" w:rsidRDefault="002B5DEB">
      <w:pPr>
        <w:spacing w:line="600" w:lineRule="exact"/>
        <w:ind w:firstLine="640"/>
        <w:jc w:val="left"/>
        <w:rPr>
          <w:rFonts w:ascii="黑体" w:eastAsia="黑体"/>
          <w:color w:val="000000"/>
          <w:kern w:val="0"/>
          <w:sz w:val="32"/>
          <w:szCs w:val="32"/>
        </w:rPr>
      </w:pPr>
      <w:r>
        <w:rPr>
          <w:rFonts w:ascii="黑体" w:eastAsia="黑体" w:hint="eastAsia"/>
          <w:color w:val="000000"/>
          <w:kern w:val="0"/>
          <w:sz w:val="32"/>
          <w:szCs w:val="32"/>
        </w:rPr>
        <w:t>四、关于已按历年发布的《广州市专利资助管理办法》申领过资助的情况</w:t>
      </w:r>
    </w:p>
    <w:p w:rsidR="001B74B0" w:rsidRDefault="002B5DEB">
      <w:pPr>
        <w:spacing w:line="600" w:lineRule="exact"/>
        <w:ind w:firstLine="640"/>
        <w:jc w:val="left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ascii="仿宋_GB2312" w:eastAsia="仿宋_GB2312" w:hint="eastAsia"/>
          <w:color w:val="000000"/>
          <w:kern w:val="0"/>
          <w:sz w:val="32"/>
          <w:szCs w:val="32"/>
        </w:rPr>
        <w:t>已按穗知〔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2015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〕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22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号、穗知规字〔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2017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〕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4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号文获得过第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7-9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年中任一年年费资助或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PCT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申请资助的专利，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lastRenderedPageBreak/>
        <w:t>不重复进行资助；已按穗知〔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2007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〕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15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号文获得过发明专利申请费或审查费资助的，专利权人按本办法再申请相应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发明专利授权后资助时，应当扣除其已获得的相应申请费或审查费资助额。</w:t>
      </w:r>
    </w:p>
    <w:p w:rsidR="001B74B0" w:rsidRDefault="002B5DEB">
      <w:pPr>
        <w:spacing w:line="600" w:lineRule="exact"/>
        <w:ind w:firstLine="640"/>
        <w:jc w:val="left"/>
        <w:rPr>
          <w:rFonts w:ascii="黑体" w:eastAsia="黑体"/>
          <w:color w:val="000000"/>
          <w:kern w:val="0"/>
          <w:sz w:val="32"/>
          <w:szCs w:val="32"/>
        </w:rPr>
      </w:pPr>
      <w:r>
        <w:rPr>
          <w:rFonts w:ascii="黑体" w:eastAsia="黑体" w:hint="eastAsia"/>
          <w:color w:val="000000"/>
          <w:kern w:val="0"/>
          <w:sz w:val="32"/>
          <w:szCs w:val="32"/>
        </w:rPr>
        <w:t>五、关于申报证明材料</w:t>
      </w:r>
    </w:p>
    <w:p w:rsidR="001B74B0" w:rsidRDefault="002B5DEB">
      <w:pPr>
        <w:spacing w:line="600" w:lineRule="exact"/>
        <w:ind w:firstLine="640"/>
        <w:jc w:val="left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ascii="仿宋_GB2312" w:eastAsia="仿宋_GB2312" w:hint="eastAsia"/>
          <w:color w:val="000000"/>
          <w:kern w:val="0"/>
          <w:sz w:val="32"/>
          <w:szCs w:val="32"/>
        </w:rPr>
        <w:t>如不能提供相关专利缴费证明原件，可根据系统模板要求提供《无法提供专利缴费收据原件说明》。</w:t>
      </w:r>
    </w:p>
    <w:p w:rsidR="001B74B0" w:rsidRDefault="002B5DEB">
      <w:pPr>
        <w:spacing w:line="600" w:lineRule="exact"/>
        <w:ind w:firstLine="640"/>
        <w:jc w:val="left"/>
        <w:rPr>
          <w:rFonts w:ascii="黑体" w:eastAsia="黑体"/>
          <w:b/>
          <w:bCs/>
          <w:color w:val="000000"/>
          <w:kern w:val="0"/>
          <w:sz w:val="32"/>
          <w:szCs w:val="32"/>
        </w:rPr>
      </w:pPr>
      <w:r>
        <w:rPr>
          <w:rFonts w:ascii="仿宋_GB2312" w:eastAsia="仿宋_GB2312" w:hint="eastAsia"/>
          <w:color w:val="000000"/>
          <w:kern w:val="0"/>
          <w:sz w:val="32"/>
          <w:szCs w:val="32"/>
        </w:rPr>
        <w:t>申请人按要求提供申报系统中注明所需材料的扫描件，全程网上办理，审核通过后直接通过网上银行转帐。</w:t>
      </w:r>
    </w:p>
    <w:p w:rsidR="001B74B0" w:rsidRDefault="001B74B0">
      <w:pPr>
        <w:spacing w:line="600" w:lineRule="exact"/>
        <w:ind w:firstLine="640"/>
        <w:jc w:val="left"/>
        <w:rPr>
          <w:rFonts w:ascii="仿宋_GB2312" w:eastAsia="仿宋_GB2312"/>
          <w:color w:val="000000"/>
          <w:kern w:val="0"/>
          <w:sz w:val="32"/>
          <w:szCs w:val="32"/>
        </w:rPr>
      </w:pPr>
    </w:p>
    <w:p w:rsidR="001B74B0" w:rsidRDefault="001B74B0">
      <w:pPr>
        <w:spacing w:line="600" w:lineRule="exact"/>
        <w:ind w:firstLine="640"/>
        <w:jc w:val="left"/>
        <w:rPr>
          <w:rFonts w:ascii="仿宋_GB2312" w:eastAsia="仿宋_GB2312"/>
          <w:color w:val="000000"/>
          <w:kern w:val="0"/>
          <w:sz w:val="32"/>
          <w:szCs w:val="32"/>
        </w:rPr>
      </w:pPr>
    </w:p>
    <w:p w:rsidR="001B74B0" w:rsidRDefault="001B74B0">
      <w:pPr>
        <w:spacing w:line="600" w:lineRule="exact"/>
        <w:jc w:val="left"/>
        <w:rPr>
          <w:color w:val="000000"/>
          <w:kern w:val="0"/>
          <w:sz w:val="20"/>
          <w:szCs w:val="20"/>
        </w:rPr>
      </w:pPr>
    </w:p>
    <w:p w:rsidR="001B74B0" w:rsidRDefault="001B74B0">
      <w:pPr>
        <w:spacing w:line="600" w:lineRule="exact"/>
        <w:jc w:val="left"/>
        <w:rPr>
          <w:kern w:val="0"/>
          <w:sz w:val="20"/>
          <w:szCs w:val="20"/>
        </w:rPr>
      </w:pPr>
    </w:p>
    <w:p w:rsidR="001B74B0" w:rsidRDefault="001B74B0">
      <w:pPr>
        <w:pStyle w:val="NewNewNewNewNewNewNewNewNewNewNewNew"/>
        <w:spacing w:line="600" w:lineRule="exact"/>
        <w:rPr>
          <w:rFonts w:ascii="黑体" w:eastAsia="黑体" w:hAnsi="黑体" w:cs="黑体" w:hint="default"/>
          <w:szCs w:val="32"/>
        </w:rPr>
      </w:pPr>
    </w:p>
    <w:p w:rsidR="001B74B0" w:rsidRDefault="001B74B0">
      <w:pPr>
        <w:pStyle w:val="NewNewNewNewNewNewNewNewNewNewNewNew"/>
        <w:spacing w:line="600" w:lineRule="exact"/>
        <w:rPr>
          <w:rFonts w:ascii="黑体" w:eastAsia="黑体" w:hAnsi="黑体" w:cs="黑体" w:hint="default"/>
          <w:szCs w:val="32"/>
        </w:rPr>
      </w:pPr>
    </w:p>
    <w:p w:rsidR="001B74B0" w:rsidRDefault="001B74B0"/>
    <w:sectPr w:rsidR="001B74B0" w:rsidSect="001B74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DEB" w:rsidRDefault="002B5DEB" w:rsidP="009E2BBB">
      <w:r>
        <w:separator/>
      </w:r>
    </w:p>
  </w:endnote>
  <w:endnote w:type="continuationSeparator" w:id="0">
    <w:p w:rsidR="002B5DEB" w:rsidRDefault="002B5DEB" w:rsidP="009E2B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DEB" w:rsidRDefault="002B5DEB" w:rsidP="009E2BBB">
      <w:r>
        <w:separator/>
      </w:r>
    </w:p>
  </w:footnote>
  <w:footnote w:type="continuationSeparator" w:id="0">
    <w:p w:rsidR="002B5DEB" w:rsidRDefault="002B5DEB" w:rsidP="009E2B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294535E"/>
    <w:rsid w:val="001B74B0"/>
    <w:rsid w:val="002B5DEB"/>
    <w:rsid w:val="009E2BBB"/>
    <w:rsid w:val="22945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1B74B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ewNewNewNewNewNewNewNewNewNewNew">
    <w:name w:val="正文 New New New New New New New New New New New New"/>
    <w:rsid w:val="001B74B0"/>
    <w:pPr>
      <w:widowControl w:val="0"/>
      <w:jc w:val="both"/>
    </w:pPr>
    <w:rPr>
      <w:rFonts w:eastAsia="仿宋_GB2312" w:hint="eastAsia"/>
      <w:kern w:val="2"/>
      <w:sz w:val="32"/>
    </w:rPr>
  </w:style>
  <w:style w:type="paragraph" w:styleId="a3">
    <w:name w:val="header"/>
    <w:basedOn w:val="a"/>
    <w:link w:val="Char"/>
    <w:rsid w:val="009E2B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E2BBB"/>
    <w:rPr>
      <w:kern w:val="2"/>
      <w:sz w:val="18"/>
      <w:szCs w:val="18"/>
    </w:rPr>
  </w:style>
  <w:style w:type="paragraph" w:styleId="a4">
    <w:name w:val="footer"/>
    <w:basedOn w:val="a"/>
    <w:link w:val="Char0"/>
    <w:rsid w:val="009E2B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E2BB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董大宾</dc:creator>
  <cp:lastModifiedBy>Administrator</cp:lastModifiedBy>
  <cp:revision>2</cp:revision>
  <dcterms:created xsi:type="dcterms:W3CDTF">2019-10-30T08:02:00Z</dcterms:created>
  <dcterms:modified xsi:type="dcterms:W3CDTF">2019-10-30T08:02:00Z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</Properties>
</file>